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419E" w14:textId="77777777" w:rsidR="00BA1D6F" w:rsidRPr="009157D5" w:rsidRDefault="00652CE3" w:rsidP="005C5D5E">
      <w:pPr>
        <w:spacing w:before="0"/>
        <w:rPr>
          <w:rFonts w:asciiTheme="majorHAnsi" w:hAnsiTheme="majorHAnsi"/>
          <w:b/>
          <w:sz w:val="28"/>
          <w:szCs w:val="28"/>
        </w:rPr>
      </w:pPr>
      <w:r w:rsidRPr="009157D5">
        <w:rPr>
          <w:rFonts w:asciiTheme="majorHAnsi" w:hAnsiTheme="majorHAnsi"/>
          <w:b/>
          <w:sz w:val="28"/>
          <w:szCs w:val="28"/>
        </w:rPr>
        <w:t>Quadro di riferimento per la redazione e lo svolgimento</w:t>
      </w:r>
    </w:p>
    <w:p w14:paraId="3246F88E" w14:textId="77777777" w:rsidR="00BA1D6F" w:rsidRPr="009157D5" w:rsidRDefault="00652CE3" w:rsidP="009157D5">
      <w:pPr>
        <w:spacing w:before="0"/>
        <w:jc w:val="center"/>
        <w:rPr>
          <w:rFonts w:asciiTheme="majorHAnsi" w:hAnsiTheme="majorHAnsi"/>
          <w:b/>
          <w:sz w:val="28"/>
          <w:szCs w:val="28"/>
        </w:rPr>
      </w:pPr>
      <w:r w:rsidRPr="009157D5">
        <w:rPr>
          <w:rFonts w:asciiTheme="majorHAnsi" w:hAnsiTheme="majorHAnsi"/>
          <w:b/>
          <w:sz w:val="28"/>
          <w:szCs w:val="28"/>
        </w:rPr>
        <w:t>della seconda prova scritta dell’esame di Stato</w:t>
      </w:r>
    </w:p>
    <w:p w14:paraId="67BA353B" w14:textId="77777777" w:rsidR="00BA1D6F" w:rsidRPr="009157D5" w:rsidRDefault="00BA1D6F" w:rsidP="009157D5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"/>
        <w:tblW w:w="8642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2"/>
      </w:tblGrid>
      <w:tr w:rsidR="00BA1D6F" w:rsidRPr="009157D5" w14:paraId="59ED1D45" w14:textId="77777777" w:rsidTr="009157D5">
        <w:tc>
          <w:tcPr>
            <w:tcW w:w="8642" w:type="dxa"/>
          </w:tcPr>
          <w:p w14:paraId="6D98FA83" w14:textId="77777777" w:rsidR="00BA1D6F" w:rsidRPr="009157D5" w:rsidRDefault="00652CE3" w:rsidP="009157D5">
            <w:pPr>
              <w:ind w:left="171" w:right="17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157D5">
              <w:rPr>
                <w:rFonts w:asciiTheme="majorHAnsi" w:hAnsiTheme="majorHAnsi"/>
                <w:b/>
                <w:sz w:val="24"/>
                <w:szCs w:val="24"/>
              </w:rPr>
              <w:t xml:space="preserve">ISTITUTO PROFESSIONALE </w:t>
            </w:r>
          </w:p>
          <w:p w14:paraId="20CF6AE1" w14:textId="77777777" w:rsidR="00BA1D6F" w:rsidRPr="009157D5" w:rsidRDefault="00652CE3" w:rsidP="009157D5">
            <w:pPr>
              <w:ind w:left="171" w:right="171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9157D5">
              <w:rPr>
                <w:rFonts w:asciiTheme="majorHAnsi" w:hAnsiTheme="majorHAnsi"/>
                <w:b/>
                <w:i/>
                <w:sz w:val="24"/>
                <w:szCs w:val="24"/>
              </w:rPr>
              <w:t>Indirizzo: Servizi Culturali e dello Spettacolo</w:t>
            </w:r>
          </w:p>
          <w:p w14:paraId="5043F3CF" w14:textId="77777777" w:rsidR="00BA1D6F" w:rsidRPr="009157D5" w:rsidRDefault="00BA1D6F" w:rsidP="009157D5">
            <w:pPr>
              <w:ind w:left="567"/>
              <w:rPr>
                <w:rFonts w:asciiTheme="majorHAnsi" w:hAnsiTheme="majorHAnsi"/>
                <w:b/>
              </w:rPr>
            </w:pPr>
          </w:p>
        </w:tc>
      </w:tr>
    </w:tbl>
    <w:p w14:paraId="7888CE6F" w14:textId="77777777" w:rsidR="00BA1D6F" w:rsidRPr="009157D5" w:rsidRDefault="00BA1D6F" w:rsidP="00E75921">
      <w:pPr>
        <w:spacing w:before="0"/>
        <w:jc w:val="center"/>
        <w:rPr>
          <w:rFonts w:asciiTheme="majorHAnsi" w:hAnsiTheme="majorHAnsi"/>
          <w:b/>
        </w:rPr>
      </w:pPr>
    </w:p>
    <w:p w14:paraId="33646785" w14:textId="4E2AFCA4" w:rsidR="00BA1D6F" w:rsidRDefault="00652CE3" w:rsidP="00E75921">
      <w:pPr>
        <w:spacing w:before="0"/>
        <w:ind w:right="424"/>
        <w:jc w:val="center"/>
        <w:rPr>
          <w:rFonts w:asciiTheme="majorHAnsi" w:hAnsiTheme="majorHAnsi"/>
          <w:b/>
          <w:sz w:val="24"/>
          <w:szCs w:val="24"/>
        </w:rPr>
      </w:pPr>
      <w:r w:rsidRPr="009157D5">
        <w:rPr>
          <w:rFonts w:asciiTheme="majorHAnsi" w:hAnsiTheme="majorHAnsi"/>
          <w:b/>
          <w:sz w:val="24"/>
          <w:szCs w:val="24"/>
        </w:rPr>
        <w:t>Caratteristiche della prova d’esame</w:t>
      </w:r>
    </w:p>
    <w:p w14:paraId="622AF166" w14:textId="77777777" w:rsidR="00E75921" w:rsidRPr="009157D5" w:rsidRDefault="00E75921" w:rsidP="00E75921">
      <w:pPr>
        <w:spacing w:before="0"/>
        <w:ind w:right="424"/>
        <w:jc w:val="center"/>
        <w:rPr>
          <w:rFonts w:asciiTheme="majorHAnsi" w:hAnsiTheme="majorHAnsi"/>
          <w:b/>
          <w:sz w:val="24"/>
          <w:szCs w:val="24"/>
        </w:rPr>
      </w:pPr>
    </w:p>
    <w:p w14:paraId="2DE42213" w14:textId="2AC9187C" w:rsidR="00BA1D6F" w:rsidRDefault="00652CE3" w:rsidP="00E75921">
      <w:pPr>
        <w:spacing w:before="0"/>
        <w:ind w:right="424"/>
        <w:rPr>
          <w:rFonts w:asciiTheme="majorHAnsi" w:hAnsiTheme="majorHAnsi"/>
          <w:sz w:val="24"/>
          <w:szCs w:val="24"/>
          <w:highlight w:val="white"/>
        </w:rPr>
      </w:pPr>
      <w:r w:rsidRPr="009157D5">
        <w:rPr>
          <w:rFonts w:asciiTheme="majorHAnsi" w:hAnsiTheme="majorHAnsi"/>
          <w:sz w:val="24"/>
          <w:szCs w:val="24"/>
          <w:highlight w:val="white"/>
        </w:rPr>
        <w:t>La prova richiede al candidato, da un lato, capacità di analisi, di scelta e di soluzione; dall’altro, il conseguimento delle competenze professionali cui sono correlati i nuclei tematici fondamentali.</w:t>
      </w:r>
    </w:p>
    <w:p w14:paraId="7FBD26E2" w14:textId="77777777" w:rsidR="009157D5" w:rsidRPr="009157D5" w:rsidRDefault="009157D5" w:rsidP="009157D5">
      <w:pPr>
        <w:spacing w:before="0"/>
        <w:ind w:right="424"/>
        <w:rPr>
          <w:rFonts w:asciiTheme="majorHAnsi" w:hAnsiTheme="majorHAnsi"/>
          <w:sz w:val="24"/>
          <w:szCs w:val="24"/>
          <w:highlight w:val="white"/>
        </w:rPr>
      </w:pPr>
    </w:p>
    <w:p w14:paraId="13E6F036" w14:textId="1689A424" w:rsidR="00BA1D6F" w:rsidRDefault="00652CE3" w:rsidP="009157D5">
      <w:pPr>
        <w:spacing w:before="0"/>
        <w:ind w:right="424"/>
        <w:rPr>
          <w:rFonts w:asciiTheme="majorHAnsi" w:hAnsiTheme="majorHAnsi"/>
          <w:sz w:val="24"/>
          <w:szCs w:val="24"/>
          <w:highlight w:val="white"/>
        </w:rPr>
      </w:pPr>
      <w:r w:rsidRPr="009157D5">
        <w:rPr>
          <w:rFonts w:asciiTheme="majorHAnsi" w:hAnsiTheme="majorHAnsi"/>
          <w:sz w:val="24"/>
          <w:szCs w:val="24"/>
          <w:highlight w:val="white"/>
        </w:rPr>
        <w:t>La prova potrà, pertanto, essere strutturata secondo una delle seguenti tipologie:</w:t>
      </w:r>
    </w:p>
    <w:p w14:paraId="396AAC41" w14:textId="77777777" w:rsidR="009157D5" w:rsidRPr="009157D5" w:rsidRDefault="009157D5" w:rsidP="009157D5">
      <w:pPr>
        <w:spacing w:before="0"/>
        <w:ind w:right="424"/>
        <w:rPr>
          <w:rFonts w:asciiTheme="majorHAnsi" w:hAnsiTheme="majorHAnsi"/>
          <w:sz w:val="24"/>
          <w:szCs w:val="24"/>
          <w:highlight w:val="white"/>
        </w:rPr>
      </w:pPr>
    </w:p>
    <w:p w14:paraId="1D9A0D27" w14:textId="77777777" w:rsidR="00BA1D6F" w:rsidRPr="009157D5" w:rsidRDefault="00652CE3" w:rsidP="009157D5">
      <w:pPr>
        <w:spacing w:before="0"/>
        <w:ind w:right="424"/>
        <w:rPr>
          <w:rFonts w:asciiTheme="majorHAnsi" w:hAnsiTheme="majorHAnsi"/>
          <w:sz w:val="24"/>
          <w:szCs w:val="24"/>
        </w:rPr>
      </w:pPr>
      <w:r w:rsidRPr="009157D5">
        <w:rPr>
          <w:rFonts w:asciiTheme="majorHAnsi" w:hAnsiTheme="majorHAnsi"/>
          <w:sz w:val="24"/>
          <w:szCs w:val="24"/>
        </w:rPr>
        <w:t>TIPOLOGIA A</w:t>
      </w:r>
    </w:p>
    <w:p w14:paraId="39F75A39" w14:textId="7D6CEE8D" w:rsidR="00BA1D6F" w:rsidRPr="009157D5" w:rsidRDefault="00E75921" w:rsidP="009157D5">
      <w:pPr>
        <w:spacing w:before="0"/>
        <w:ind w:right="42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</w:t>
      </w:r>
      <w:r w:rsidR="00652CE3" w:rsidRPr="009157D5">
        <w:rPr>
          <w:rFonts w:asciiTheme="majorHAnsi" w:hAnsiTheme="majorHAnsi"/>
          <w:sz w:val="24"/>
          <w:szCs w:val="24"/>
        </w:rPr>
        <w:t>laborazione di un tema/prodotto relativo al percorso professionale sulla base dell’analisi di documenti, tabelle e dati.</w:t>
      </w:r>
    </w:p>
    <w:p w14:paraId="614D1A5E" w14:textId="77777777" w:rsidR="00BA1D6F" w:rsidRPr="009157D5" w:rsidRDefault="00652CE3" w:rsidP="009157D5">
      <w:pPr>
        <w:spacing w:before="0"/>
        <w:ind w:right="424"/>
        <w:rPr>
          <w:rFonts w:asciiTheme="majorHAnsi" w:hAnsiTheme="majorHAnsi"/>
          <w:sz w:val="24"/>
          <w:szCs w:val="24"/>
        </w:rPr>
      </w:pPr>
      <w:r w:rsidRPr="009157D5">
        <w:rPr>
          <w:rFonts w:asciiTheme="majorHAnsi" w:hAnsiTheme="majorHAnsi"/>
          <w:sz w:val="24"/>
          <w:szCs w:val="24"/>
        </w:rPr>
        <w:t>TIPOLOGIA B</w:t>
      </w:r>
    </w:p>
    <w:p w14:paraId="65F963EF" w14:textId="77777777" w:rsidR="00BA1D6F" w:rsidRPr="009157D5" w:rsidRDefault="00652CE3" w:rsidP="009157D5">
      <w:pPr>
        <w:spacing w:before="0"/>
        <w:ind w:right="424"/>
        <w:rPr>
          <w:rFonts w:asciiTheme="majorHAnsi" w:hAnsiTheme="majorHAnsi"/>
          <w:sz w:val="24"/>
          <w:szCs w:val="24"/>
        </w:rPr>
      </w:pPr>
      <w:r w:rsidRPr="009157D5">
        <w:rPr>
          <w:rFonts w:asciiTheme="majorHAnsi" w:hAnsiTheme="majorHAnsi"/>
          <w:sz w:val="24"/>
          <w:szCs w:val="24"/>
        </w:rPr>
        <w:t>Analisi e soluzione di problematiche in un contesto operativo riguardante l’area professionale (caso aziendale/caso professionale).</w:t>
      </w:r>
    </w:p>
    <w:p w14:paraId="2B7BB539" w14:textId="77777777" w:rsidR="00BA1D6F" w:rsidRPr="009157D5" w:rsidRDefault="00652CE3" w:rsidP="009157D5">
      <w:pPr>
        <w:spacing w:before="0"/>
        <w:ind w:right="424"/>
        <w:rPr>
          <w:rFonts w:asciiTheme="majorHAnsi" w:hAnsiTheme="majorHAnsi"/>
          <w:sz w:val="24"/>
          <w:szCs w:val="24"/>
        </w:rPr>
      </w:pPr>
      <w:r w:rsidRPr="009157D5">
        <w:rPr>
          <w:rFonts w:asciiTheme="majorHAnsi" w:hAnsiTheme="majorHAnsi"/>
          <w:sz w:val="24"/>
          <w:szCs w:val="24"/>
        </w:rPr>
        <w:t>TIPOLOGIA C</w:t>
      </w:r>
    </w:p>
    <w:p w14:paraId="43E406AD" w14:textId="77777777" w:rsidR="00BA1D6F" w:rsidRPr="009157D5" w:rsidRDefault="00652CE3" w:rsidP="009157D5">
      <w:pPr>
        <w:spacing w:before="0"/>
        <w:ind w:right="424"/>
        <w:rPr>
          <w:rFonts w:asciiTheme="majorHAnsi" w:hAnsiTheme="majorHAnsi"/>
          <w:sz w:val="24"/>
          <w:szCs w:val="24"/>
        </w:rPr>
      </w:pPr>
      <w:r w:rsidRPr="009157D5">
        <w:rPr>
          <w:rFonts w:asciiTheme="majorHAnsi" w:hAnsiTheme="majorHAnsi"/>
          <w:sz w:val="24"/>
          <w:szCs w:val="24"/>
        </w:rPr>
        <w:t>Individuazione, predisposizione e/o descrizione delle fasi e delle modalità di realizzazione di un prodotto o di un servizio audiovisivo o fotografico.</w:t>
      </w:r>
    </w:p>
    <w:p w14:paraId="1DE0F2D1" w14:textId="77777777" w:rsidR="00BA1D6F" w:rsidRPr="009157D5" w:rsidRDefault="00652CE3" w:rsidP="009157D5">
      <w:pPr>
        <w:spacing w:before="0"/>
        <w:ind w:right="424"/>
        <w:rPr>
          <w:rFonts w:asciiTheme="majorHAnsi" w:hAnsiTheme="majorHAnsi"/>
          <w:sz w:val="24"/>
          <w:szCs w:val="24"/>
        </w:rPr>
      </w:pPr>
      <w:r w:rsidRPr="009157D5">
        <w:rPr>
          <w:rFonts w:asciiTheme="majorHAnsi" w:hAnsiTheme="majorHAnsi"/>
          <w:sz w:val="24"/>
          <w:szCs w:val="24"/>
        </w:rPr>
        <w:t>TIPOLOGIA D</w:t>
      </w:r>
    </w:p>
    <w:p w14:paraId="59CFF8D7" w14:textId="77777777" w:rsidR="00BA1D6F" w:rsidRPr="009157D5" w:rsidRDefault="00652CE3" w:rsidP="009157D5">
      <w:pPr>
        <w:spacing w:before="0"/>
        <w:ind w:right="424"/>
        <w:rPr>
          <w:rFonts w:asciiTheme="majorHAnsi" w:hAnsiTheme="majorHAnsi"/>
          <w:sz w:val="24"/>
          <w:szCs w:val="24"/>
        </w:rPr>
      </w:pPr>
      <w:r w:rsidRPr="009157D5">
        <w:rPr>
          <w:rFonts w:asciiTheme="majorHAnsi" w:hAnsiTheme="majorHAnsi"/>
          <w:sz w:val="24"/>
          <w:szCs w:val="24"/>
        </w:rPr>
        <w:t>Elaborazione di un progetto finalizzato all’innovazione della filiera di produzione e/o alla promozione del settore professionale.</w:t>
      </w:r>
    </w:p>
    <w:p w14:paraId="1A8A43CC" w14:textId="77777777" w:rsidR="00BA1D6F" w:rsidRPr="009157D5" w:rsidRDefault="00BA1D6F" w:rsidP="009157D5">
      <w:pPr>
        <w:spacing w:before="0"/>
        <w:ind w:right="424"/>
        <w:rPr>
          <w:rFonts w:asciiTheme="majorHAnsi" w:hAnsiTheme="majorHAnsi"/>
          <w:sz w:val="24"/>
          <w:szCs w:val="24"/>
        </w:rPr>
      </w:pPr>
    </w:p>
    <w:p w14:paraId="4557ADF8" w14:textId="77777777" w:rsidR="00BA1D6F" w:rsidRPr="009157D5" w:rsidRDefault="00652CE3" w:rsidP="009157D5">
      <w:pPr>
        <w:spacing w:before="0"/>
        <w:ind w:right="424"/>
        <w:rPr>
          <w:rFonts w:asciiTheme="majorHAnsi" w:hAnsiTheme="majorHAnsi"/>
          <w:sz w:val="24"/>
          <w:szCs w:val="24"/>
        </w:rPr>
      </w:pPr>
      <w:r w:rsidRPr="009157D5">
        <w:rPr>
          <w:rFonts w:asciiTheme="majorHAnsi" w:hAnsiTheme="majorHAnsi"/>
          <w:sz w:val="24"/>
          <w:szCs w:val="24"/>
        </w:rPr>
        <w:t>La traccia sarà predisposta nella modalità di seguito specificata, in modo da proporre temi, situazioni problematiche, progetti ecc. che consentano, in modo integrato, di accertare le conoscenze, le abilità e le competenze attese in esito all’indirizzo e quelle caratterizzanti lo specifico percorso.</w:t>
      </w:r>
    </w:p>
    <w:p w14:paraId="4FB9DA29" w14:textId="4C5F15C6" w:rsidR="00BA1D6F" w:rsidRDefault="00652CE3" w:rsidP="009157D5">
      <w:pPr>
        <w:spacing w:before="0"/>
        <w:ind w:right="424"/>
        <w:rPr>
          <w:rFonts w:asciiTheme="majorHAnsi" w:hAnsiTheme="majorHAnsi"/>
          <w:sz w:val="24"/>
          <w:szCs w:val="24"/>
        </w:rPr>
      </w:pPr>
      <w:r w:rsidRPr="009157D5">
        <w:rPr>
          <w:rFonts w:asciiTheme="majorHAnsi" w:hAnsiTheme="majorHAnsi"/>
          <w:sz w:val="24"/>
          <w:szCs w:val="24"/>
        </w:rPr>
        <w:t>La parte nazionale della prova indicherà la tipologia e il/i nucleo/i tematico/i fondamentale/i d’indirizzo cui la prova dovrà fare riferimento; la commissione declinerà le indicazioni ministeriali in relazione allo specifico percorso formativo attivato dall’istituzione scolastica, con riguardo al codice ATECO di riferimento, in coerenza con le specificità del Piano dell’offerta formativa e della dotazione tecnologica e laboratoriale d’istituto.</w:t>
      </w:r>
    </w:p>
    <w:p w14:paraId="76D336CD" w14:textId="77777777" w:rsidR="009157D5" w:rsidRPr="009157D5" w:rsidRDefault="009157D5" w:rsidP="009157D5">
      <w:pPr>
        <w:spacing w:before="0"/>
        <w:ind w:right="424"/>
        <w:rPr>
          <w:rFonts w:asciiTheme="majorHAnsi" w:hAnsiTheme="majorHAnsi"/>
          <w:sz w:val="24"/>
          <w:szCs w:val="24"/>
        </w:rPr>
      </w:pPr>
    </w:p>
    <w:p w14:paraId="27F33348" w14:textId="1FEA4991" w:rsidR="00BA1D6F" w:rsidRDefault="00652CE3" w:rsidP="009157D5">
      <w:pPr>
        <w:spacing w:before="0"/>
        <w:ind w:right="424"/>
        <w:rPr>
          <w:rFonts w:asciiTheme="majorHAnsi" w:hAnsiTheme="majorHAnsi"/>
          <w:sz w:val="24"/>
          <w:szCs w:val="24"/>
        </w:rPr>
      </w:pPr>
      <w:r w:rsidRPr="009157D5">
        <w:rPr>
          <w:rFonts w:asciiTheme="majorHAnsi" w:hAnsiTheme="majorHAnsi"/>
          <w:sz w:val="24"/>
          <w:szCs w:val="24"/>
        </w:rPr>
        <w:t xml:space="preserve">La durata della prova può essere compresa tra 6 e 8 ore. </w:t>
      </w:r>
    </w:p>
    <w:p w14:paraId="7A14F326" w14:textId="77777777" w:rsidR="009157D5" w:rsidRPr="009157D5" w:rsidRDefault="009157D5" w:rsidP="009157D5">
      <w:pPr>
        <w:spacing w:before="0"/>
        <w:ind w:right="424"/>
        <w:rPr>
          <w:rFonts w:asciiTheme="majorHAnsi" w:hAnsiTheme="majorHAnsi"/>
          <w:i/>
          <w:color w:val="00B0F0"/>
          <w:sz w:val="24"/>
          <w:szCs w:val="24"/>
        </w:rPr>
      </w:pPr>
    </w:p>
    <w:p w14:paraId="38032993" w14:textId="4AF5152F" w:rsidR="00BA1D6F" w:rsidRDefault="00652CE3" w:rsidP="009157D5">
      <w:pPr>
        <w:spacing w:before="0"/>
        <w:ind w:right="424"/>
        <w:rPr>
          <w:rFonts w:asciiTheme="majorHAnsi" w:hAnsiTheme="majorHAnsi"/>
          <w:sz w:val="24"/>
          <w:szCs w:val="24"/>
          <w:highlight w:val="white"/>
        </w:rPr>
      </w:pPr>
      <w:r w:rsidRPr="009157D5">
        <w:rPr>
          <w:rFonts w:asciiTheme="majorHAnsi" w:hAnsiTheme="majorHAnsi"/>
          <w:sz w:val="24"/>
          <w:szCs w:val="24"/>
        </w:rPr>
        <w:t xml:space="preserve">Ferma restando l’unicità della prova, </w:t>
      </w:r>
      <w:r w:rsidR="009157D5" w:rsidRPr="009157D5">
        <w:rPr>
          <w:rFonts w:asciiTheme="majorHAnsi" w:hAnsiTheme="majorHAnsi"/>
          <w:sz w:val="24"/>
          <w:szCs w:val="24"/>
        </w:rPr>
        <w:t xml:space="preserve">ed esclusivamente nel caso in cui la prova stessa preveda anche l’esecuzione in ambito laboratoriale di quanto progettato, la Commissione, </w:t>
      </w:r>
      <w:r w:rsidRPr="009157D5">
        <w:rPr>
          <w:rFonts w:asciiTheme="majorHAnsi" w:hAnsiTheme="majorHAnsi"/>
          <w:sz w:val="24"/>
          <w:szCs w:val="24"/>
        </w:rPr>
        <w:t>tenuto conto delle esigenze organizzative, si può riservare la possibilità di far svolgere la prova in due giorni,</w:t>
      </w:r>
      <w:r w:rsidRPr="009157D5">
        <w:rPr>
          <w:rFonts w:asciiTheme="majorHAnsi" w:hAnsiTheme="majorHAnsi"/>
          <w:sz w:val="24"/>
          <w:szCs w:val="24"/>
          <w:highlight w:val="white"/>
        </w:rPr>
        <w:t xml:space="preserve"> il secondo dei quali dedicato esclusivamente alle attività laboratoriali, fornendo ai candidati specifiche consegne all’inizio di ciascuna giornata d’esame. Nel caso la prova si effettui in due giornate</w:t>
      </w:r>
      <w:r w:rsidR="009157D5">
        <w:rPr>
          <w:rFonts w:asciiTheme="majorHAnsi" w:hAnsiTheme="majorHAnsi"/>
          <w:sz w:val="24"/>
          <w:szCs w:val="24"/>
          <w:highlight w:val="white"/>
        </w:rPr>
        <w:t>,</w:t>
      </w:r>
      <w:r w:rsidRPr="009157D5">
        <w:rPr>
          <w:rFonts w:asciiTheme="majorHAnsi" w:hAnsiTheme="majorHAnsi"/>
          <w:sz w:val="24"/>
          <w:szCs w:val="24"/>
          <w:highlight w:val="white"/>
        </w:rPr>
        <w:t xml:space="preserve"> ciascuna giornata d’esame può avere una durata massima di </w:t>
      </w:r>
      <w:proofErr w:type="gramStart"/>
      <w:r w:rsidRPr="009157D5">
        <w:rPr>
          <w:rFonts w:asciiTheme="majorHAnsi" w:hAnsiTheme="majorHAnsi"/>
          <w:sz w:val="24"/>
          <w:szCs w:val="24"/>
          <w:highlight w:val="white"/>
        </w:rPr>
        <w:t>6</w:t>
      </w:r>
      <w:proofErr w:type="gramEnd"/>
      <w:r w:rsidRPr="009157D5">
        <w:rPr>
          <w:rFonts w:asciiTheme="majorHAnsi" w:hAnsiTheme="majorHAnsi"/>
          <w:sz w:val="24"/>
          <w:szCs w:val="24"/>
          <w:highlight w:val="white"/>
        </w:rPr>
        <w:t xml:space="preserve"> ore.</w:t>
      </w:r>
    </w:p>
    <w:p w14:paraId="57E6C3DF" w14:textId="77777777" w:rsidR="009157D5" w:rsidRPr="009157D5" w:rsidRDefault="009157D5" w:rsidP="009157D5">
      <w:pPr>
        <w:spacing w:before="0"/>
        <w:ind w:right="424"/>
        <w:rPr>
          <w:rFonts w:asciiTheme="majorHAnsi" w:hAnsiTheme="majorHAnsi"/>
          <w:sz w:val="24"/>
          <w:szCs w:val="24"/>
          <w:highlight w:val="white"/>
        </w:rPr>
      </w:pPr>
    </w:p>
    <w:tbl>
      <w:tblPr>
        <w:tblStyle w:val="a0"/>
        <w:tblW w:w="8647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</w:tblGrid>
      <w:tr w:rsidR="00BA1D6F" w:rsidRPr="009157D5" w14:paraId="0D5756E2" w14:textId="77777777" w:rsidTr="009157D5">
        <w:trPr>
          <w:trHeight w:val="320"/>
        </w:trPr>
        <w:tc>
          <w:tcPr>
            <w:tcW w:w="8647" w:type="dxa"/>
            <w:shd w:val="clear" w:color="auto" w:fill="E6E6E6"/>
          </w:tcPr>
          <w:p w14:paraId="0716B62B" w14:textId="77777777" w:rsidR="00BA1D6F" w:rsidRPr="009157D5" w:rsidRDefault="00652CE3" w:rsidP="009157D5">
            <w:pPr>
              <w:ind w:left="567" w:right="3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157D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Nuclei tematici fondamentali d’indirizzo correlati alle competenze</w:t>
            </w:r>
          </w:p>
        </w:tc>
      </w:tr>
      <w:tr w:rsidR="00BA1D6F" w:rsidRPr="009157D5" w14:paraId="32F0C6FC" w14:textId="77777777" w:rsidTr="009157D5">
        <w:trPr>
          <w:trHeight w:val="4909"/>
        </w:trPr>
        <w:tc>
          <w:tcPr>
            <w:tcW w:w="8647" w:type="dxa"/>
            <w:tcBorders>
              <w:bottom w:val="single" w:sz="4" w:space="0" w:color="000000"/>
            </w:tcBorders>
          </w:tcPr>
          <w:p w14:paraId="6AACC59C" w14:textId="77777777" w:rsidR="00BA1D6F" w:rsidRPr="009157D5" w:rsidRDefault="00652CE3" w:rsidP="009157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</w:tabs>
              <w:ind w:left="29" w:right="171" w:firstLine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57D5">
              <w:rPr>
                <w:rFonts w:asciiTheme="majorHAnsi" w:hAnsiTheme="majorHAnsi"/>
                <w:sz w:val="24"/>
                <w:szCs w:val="24"/>
              </w:rPr>
              <w:t>Fasi della realizzazione del prodotto fotografico e/o audiovisivo in coerenza con il target individuato.</w:t>
            </w:r>
          </w:p>
          <w:p w14:paraId="0125E3A4" w14:textId="3FDC5395" w:rsidR="00BA1D6F" w:rsidRPr="009157D5" w:rsidRDefault="00652CE3" w:rsidP="009157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</w:tabs>
              <w:ind w:left="29" w:right="171" w:firstLine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57D5">
              <w:rPr>
                <w:rFonts w:asciiTheme="majorHAnsi" w:hAnsiTheme="majorHAnsi"/>
                <w:sz w:val="24"/>
                <w:szCs w:val="24"/>
              </w:rPr>
              <w:t xml:space="preserve">Concept di un prodotto </w:t>
            </w:r>
            <w:r w:rsidR="00E75921">
              <w:rPr>
                <w:rFonts w:asciiTheme="majorHAnsi" w:hAnsiTheme="majorHAnsi"/>
                <w:sz w:val="24"/>
                <w:szCs w:val="24"/>
              </w:rPr>
              <w:t>con elaborazione di</w:t>
            </w:r>
            <w:r w:rsidRPr="009157D5">
              <w:rPr>
                <w:rFonts w:asciiTheme="majorHAnsi" w:hAnsiTheme="majorHAnsi"/>
                <w:sz w:val="24"/>
                <w:szCs w:val="24"/>
              </w:rPr>
              <w:t xml:space="preserve"> schemi di ripresa foto/video, di montaggio e del suono.</w:t>
            </w:r>
          </w:p>
          <w:p w14:paraId="259AC89F" w14:textId="4E07433A" w:rsidR="00BA1D6F" w:rsidRPr="009157D5" w:rsidRDefault="00652CE3" w:rsidP="009157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</w:tabs>
              <w:ind w:left="29" w:right="171" w:firstLine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57D5">
              <w:rPr>
                <w:rFonts w:asciiTheme="majorHAnsi" w:hAnsiTheme="majorHAnsi"/>
                <w:sz w:val="24"/>
                <w:szCs w:val="24"/>
              </w:rPr>
              <w:t xml:space="preserve">Utilizzo </w:t>
            </w:r>
            <w:r w:rsidR="00E75921">
              <w:rPr>
                <w:rFonts w:asciiTheme="majorHAnsi" w:hAnsiTheme="majorHAnsi"/>
                <w:sz w:val="24"/>
                <w:szCs w:val="24"/>
              </w:rPr>
              <w:t xml:space="preserve">di </w:t>
            </w:r>
            <w:r w:rsidRPr="009157D5">
              <w:rPr>
                <w:rFonts w:asciiTheme="majorHAnsi" w:hAnsiTheme="majorHAnsi"/>
                <w:sz w:val="24"/>
                <w:szCs w:val="24"/>
              </w:rPr>
              <w:t>strumenti tecnologici e software di settore.</w:t>
            </w:r>
          </w:p>
          <w:p w14:paraId="3E0F3E86" w14:textId="77777777" w:rsidR="00BA1D6F" w:rsidRPr="009157D5" w:rsidRDefault="00652CE3" w:rsidP="009157D5">
            <w:pPr>
              <w:numPr>
                <w:ilvl w:val="0"/>
                <w:numId w:val="1"/>
              </w:numPr>
              <w:tabs>
                <w:tab w:val="left" w:pos="257"/>
              </w:tabs>
              <w:ind w:left="29" w:right="171" w:firstLine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57D5">
              <w:rPr>
                <w:rFonts w:asciiTheme="majorHAnsi" w:hAnsiTheme="majorHAnsi"/>
                <w:sz w:val="24"/>
                <w:szCs w:val="24"/>
              </w:rPr>
              <w:t>Struttura e progettazione del racconto fotografico e audiovisivo con azioni di divulgazione e commercializzazione dei prodotti visivi, audiovisivi e sonori.</w:t>
            </w:r>
          </w:p>
          <w:p w14:paraId="69DE79F3" w14:textId="07AAD480" w:rsidR="00BA1D6F" w:rsidRPr="009157D5" w:rsidRDefault="00652CE3" w:rsidP="009157D5">
            <w:pPr>
              <w:numPr>
                <w:ilvl w:val="0"/>
                <w:numId w:val="1"/>
              </w:numPr>
              <w:tabs>
                <w:tab w:val="left" w:pos="257"/>
              </w:tabs>
              <w:ind w:left="29" w:right="171" w:firstLine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57D5">
              <w:rPr>
                <w:rFonts w:asciiTheme="majorHAnsi" w:hAnsiTheme="majorHAnsi"/>
                <w:sz w:val="24"/>
                <w:szCs w:val="24"/>
              </w:rPr>
              <w:t>Riferimenti stilistici, culturali e formali nella progettazione del prodotto audiovisivo, fotografico e sonoro</w:t>
            </w:r>
            <w:r w:rsidR="00E75921">
              <w:rPr>
                <w:rFonts w:asciiTheme="majorHAnsi" w:hAnsiTheme="majorHAnsi"/>
                <w:sz w:val="24"/>
                <w:szCs w:val="24"/>
              </w:rPr>
              <w:t>,</w:t>
            </w:r>
            <w:r w:rsidRPr="009157D5">
              <w:rPr>
                <w:rFonts w:asciiTheme="majorHAnsi" w:hAnsiTheme="majorHAnsi"/>
                <w:sz w:val="24"/>
                <w:szCs w:val="24"/>
              </w:rPr>
              <w:t xml:space="preserve"> in prospettiva anche storica. </w:t>
            </w:r>
          </w:p>
          <w:p w14:paraId="16F94A94" w14:textId="79F1EDA4" w:rsidR="00BA1D6F" w:rsidRPr="009157D5" w:rsidRDefault="00652CE3" w:rsidP="009157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</w:tabs>
              <w:ind w:left="29" w:right="171" w:firstLine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57D5">
              <w:rPr>
                <w:rFonts w:asciiTheme="majorHAnsi" w:hAnsiTheme="majorHAnsi"/>
                <w:sz w:val="24"/>
                <w:szCs w:val="24"/>
              </w:rPr>
              <w:t xml:space="preserve">Valutazione dell’aspetto economico delle diverse fasi di produzione </w:t>
            </w:r>
            <w:r w:rsidR="00E75921">
              <w:rPr>
                <w:rFonts w:asciiTheme="majorHAnsi" w:hAnsiTheme="majorHAnsi"/>
                <w:sz w:val="24"/>
                <w:szCs w:val="24"/>
              </w:rPr>
              <w:t>e predisposizione</w:t>
            </w:r>
            <w:r w:rsidRPr="009157D5">
              <w:rPr>
                <w:rFonts w:asciiTheme="majorHAnsi" w:hAnsiTheme="majorHAnsi"/>
                <w:sz w:val="24"/>
                <w:szCs w:val="24"/>
              </w:rPr>
              <w:t xml:space="preserve">, in base al budget, </w:t>
            </w:r>
            <w:r w:rsidR="00E75921">
              <w:rPr>
                <w:rFonts w:asciiTheme="majorHAnsi" w:hAnsiTheme="majorHAnsi"/>
                <w:sz w:val="24"/>
                <w:szCs w:val="24"/>
              </w:rPr>
              <w:t xml:space="preserve">di </w:t>
            </w:r>
            <w:r w:rsidRPr="009157D5">
              <w:rPr>
                <w:rFonts w:asciiTheme="majorHAnsi" w:hAnsiTheme="majorHAnsi"/>
                <w:sz w:val="24"/>
                <w:szCs w:val="24"/>
              </w:rPr>
              <w:t xml:space="preserve">soluzioni funzionali alla realizzazione.  </w:t>
            </w:r>
          </w:p>
          <w:p w14:paraId="74AEC76F" w14:textId="77777777" w:rsidR="00BA1D6F" w:rsidRPr="009157D5" w:rsidRDefault="00652CE3" w:rsidP="009157D5">
            <w:pPr>
              <w:numPr>
                <w:ilvl w:val="0"/>
                <w:numId w:val="1"/>
              </w:numPr>
              <w:tabs>
                <w:tab w:val="left" w:pos="257"/>
              </w:tabs>
              <w:ind w:left="29" w:right="171" w:firstLine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57D5">
              <w:rPr>
                <w:rFonts w:asciiTheme="majorHAnsi" w:hAnsiTheme="majorHAnsi"/>
                <w:sz w:val="24"/>
                <w:szCs w:val="24"/>
              </w:rPr>
              <w:t>Individuazione e utilizzo delle moderne forme di comunicazione visiva e multimediale, anche con riferimento alle strategie espressive e agli strumenti tecnici della comunicazione in rete.</w:t>
            </w:r>
          </w:p>
          <w:p w14:paraId="79D9C894" w14:textId="2FFE0BFE" w:rsidR="00BA1D6F" w:rsidRPr="009157D5" w:rsidRDefault="00652CE3" w:rsidP="009157D5">
            <w:pPr>
              <w:numPr>
                <w:ilvl w:val="0"/>
                <w:numId w:val="1"/>
              </w:numPr>
              <w:tabs>
                <w:tab w:val="left" w:pos="257"/>
              </w:tabs>
              <w:ind w:left="29" w:right="171" w:firstLine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57D5">
              <w:rPr>
                <w:rFonts w:asciiTheme="majorHAnsi" w:hAnsiTheme="majorHAnsi"/>
                <w:sz w:val="24"/>
                <w:szCs w:val="24"/>
              </w:rPr>
              <w:t>Sicurezza e tutela della salute nei luoghi di vita e di lavoro, tutela della persona, sostenibilità ambientale e del territorio</w:t>
            </w:r>
            <w:r w:rsidR="00C07C93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9157D5">
              <w:rPr>
                <w:rFonts w:asciiTheme="majorHAnsi" w:hAnsiTheme="majorHAnsi"/>
                <w:sz w:val="24"/>
                <w:szCs w:val="24"/>
              </w:rPr>
              <w:t>uso razionale delle risorse naturali</w:t>
            </w:r>
            <w:r w:rsidR="00C07C93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9157D5">
              <w:rPr>
                <w:rFonts w:asciiTheme="majorHAnsi" w:hAnsiTheme="majorHAnsi"/>
                <w:sz w:val="24"/>
                <w:szCs w:val="24"/>
              </w:rPr>
              <w:t>concetto di sviluppo responsabile.</w:t>
            </w:r>
          </w:p>
        </w:tc>
      </w:tr>
      <w:tr w:rsidR="00BA1D6F" w:rsidRPr="009157D5" w14:paraId="77ECCA54" w14:textId="77777777" w:rsidTr="00BE08A0">
        <w:trPr>
          <w:trHeight w:val="130"/>
        </w:trPr>
        <w:tc>
          <w:tcPr>
            <w:tcW w:w="8647" w:type="dxa"/>
            <w:shd w:val="clear" w:color="auto" w:fill="E6E6E6"/>
            <w:vAlign w:val="center"/>
          </w:tcPr>
          <w:p w14:paraId="5A0E76B4" w14:textId="77777777" w:rsidR="00BA1D6F" w:rsidRPr="009157D5" w:rsidRDefault="00652CE3" w:rsidP="00BE0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71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9157D5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Obiettivi della prova</w:t>
            </w:r>
          </w:p>
        </w:tc>
      </w:tr>
      <w:tr w:rsidR="00BA1D6F" w:rsidRPr="009157D5" w14:paraId="4D757864" w14:textId="77777777" w:rsidTr="009157D5">
        <w:trPr>
          <w:trHeight w:val="2971"/>
        </w:trPr>
        <w:tc>
          <w:tcPr>
            <w:tcW w:w="8647" w:type="dxa"/>
          </w:tcPr>
          <w:p w14:paraId="521AEAC8" w14:textId="342AB63F" w:rsidR="00BA1D6F" w:rsidRPr="009157D5" w:rsidRDefault="00C07C93" w:rsidP="009157D5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right="17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Strutturare in modo coerente</w:t>
            </w:r>
            <w:r w:rsidR="00652CE3" w:rsidRPr="009157D5">
              <w:rPr>
                <w:rFonts w:asciiTheme="majorHAnsi" w:hAnsiTheme="majorHAnsi"/>
                <w:sz w:val="24"/>
                <w:szCs w:val="24"/>
              </w:rPr>
              <w:t xml:space="preserve"> un </w:t>
            </w:r>
            <w:r w:rsidR="009157D5" w:rsidRPr="009157D5">
              <w:rPr>
                <w:rFonts w:asciiTheme="majorHAnsi" w:hAnsiTheme="majorHAnsi"/>
                <w:sz w:val="24"/>
                <w:szCs w:val="24"/>
              </w:rPr>
              <w:t>elaborato fotografico</w:t>
            </w:r>
            <w:r w:rsidR="00652CE3" w:rsidRPr="009157D5">
              <w:rPr>
                <w:rFonts w:asciiTheme="majorHAnsi" w:hAnsiTheme="majorHAnsi"/>
                <w:sz w:val="24"/>
                <w:szCs w:val="24"/>
              </w:rPr>
              <w:t xml:space="preserve"> e/o audiovisivo</w:t>
            </w:r>
          </w:p>
          <w:p w14:paraId="6DADD4A5" w14:textId="2778A13D" w:rsidR="00BA1D6F" w:rsidRPr="009157D5" w:rsidRDefault="00652CE3" w:rsidP="009157D5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right="17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57D5">
              <w:rPr>
                <w:rFonts w:asciiTheme="majorHAnsi" w:hAnsiTheme="majorHAnsi"/>
                <w:sz w:val="24"/>
                <w:szCs w:val="24"/>
              </w:rPr>
              <w:t>Selezion</w:t>
            </w:r>
            <w:r w:rsidR="00C07C93">
              <w:rPr>
                <w:rFonts w:asciiTheme="majorHAnsi" w:hAnsiTheme="majorHAnsi"/>
                <w:sz w:val="24"/>
                <w:szCs w:val="24"/>
              </w:rPr>
              <w:t>are in modo</w:t>
            </w:r>
            <w:r w:rsidRPr="009157D5">
              <w:rPr>
                <w:rFonts w:asciiTheme="majorHAnsi" w:hAnsiTheme="majorHAnsi"/>
                <w:sz w:val="24"/>
                <w:szCs w:val="24"/>
              </w:rPr>
              <w:t xml:space="preserve"> consapevole e motivat</w:t>
            </w:r>
            <w:r w:rsidR="00C07C93">
              <w:rPr>
                <w:rFonts w:asciiTheme="majorHAnsi" w:hAnsiTheme="majorHAnsi"/>
                <w:sz w:val="24"/>
                <w:szCs w:val="24"/>
              </w:rPr>
              <w:t>o</w:t>
            </w:r>
            <w:r w:rsidRPr="009157D5">
              <w:rPr>
                <w:rFonts w:asciiTheme="majorHAnsi" w:hAnsiTheme="majorHAnsi"/>
                <w:sz w:val="24"/>
                <w:szCs w:val="24"/>
              </w:rPr>
              <w:t xml:space="preserve"> attrezzature e tecnologie di ripresa sonora e visiva</w:t>
            </w:r>
          </w:p>
          <w:p w14:paraId="40C39D8D" w14:textId="5C9F232F" w:rsidR="00BA1D6F" w:rsidRPr="009157D5" w:rsidRDefault="00C07C93" w:rsidP="009157D5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right="17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</w:t>
            </w:r>
            <w:r w:rsidRPr="009157D5">
              <w:rPr>
                <w:rFonts w:asciiTheme="majorHAnsi" w:hAnsiTheme="majorHAnsi"/>
                <w:sz w:val="24"/>
                <w:szCs w:val="24"/>
              </w:rPr>
              <w:t>ndividua</w:t>
            </w:r>
            <w:r>
              <w:rPr>
                <w:rFonts w:asciiTheme="majorHAnsi" w:hAnsiTheme="majorHAnsi"/>
                <w:sz w:val="24"/>
                <w:szCs w:val="24"/>
              </w:rPr>
              <w:t>re</w:t>
            </w:r>
            <w:r w:rsidRPr="009157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c</w:t>
            </w:r>
            <w:r w:rsidR="00652CE3" w:rsidRPr="009157D5">
              <w:rPr>
                <w:rFonts w:asciiTheme="majorHAnsi" w:hAnsiTheme="majorHAnsi"/>
                <w:sz w:val="24"/>
                <w:szCs w:val="24"/>
              </w:rPr>
              <w:t>orretta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mente </w:t>
            </w:r>
            <w:r w:rsidR="00652CE3" w:rsidRPr="009157D5">
              <w:rPr>
                <w:rFonts w:asciiTheme="majorHAnsi" w:hAnsiTheme="majorHAnsi"/>
                <w:sz w:val="24"/>
                <w:szCs w:val="24"/>
              </w:rPr>
              <w:t>i ruoli preposti alla realizzazione del prodotto audiovisivo/fotografico</w:t>
            </w:r>
          </w:p>
          <w:p w14:paraId="2B7FFB5F" w14:textId="252E1E23" w:rsidR="00BA1D6F" w:rsidRPr="00426AA0" w:rsidRDefault="005C5D5E" w:rsidP="009157D5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right="17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26AA0">
              <w:rPr>
                <w:rFonts w:asciiTheme="majorHAnsi" w:hAnsiTheme="majorHAnsi"/>
                <w:sz w:val="24"/>
                <w:szCs w:val="24"/>
              </w:rPr>
              <w:t>Identificare la tipologia del</w:t>
            </w:r>
            <w:r w:rsidR="00652CE3" w:rsidRPr="00426AA0">
              <w:rPr>
                <w:rFonts w:asciiTheme="majorHAnsi" w:hAnsiTheme="majorHAnsi"/>
                <w:sz w:val="24"/>
                <w:szCs w:val="24"/>
              </w:rPr>
              <w:t xml:space="preserve"> prodotto fotografico, cinematografico, televisivo, </w:t>
            </w:r>
            <w:r w:rsidR="000413AA" w:rsidRPr="00426AA0">
              <w:rPr>
                <w:rFonts w:asciiTheme="majorHAnsi" w:hAnsiTheme="majorHAnsi"/>
                <w:sz w:val="24"/>
                <w:szCs w:val="24"/>
              </w:rPr>
              <w:t>sonoro, web</w:t>
            </w:r>
            <w:r w:rsidR="00652CE3" w:rsidRPr="00426AA0">
              <w:rPr>
                <w:rFonts w:asciiTheme="majorHAnsi" w:hAnsiTheme="majorHAnsi"/>
                <w:sz w:val="24"/>
                <w:szCs w:val="24"/>
              </w:rPr>
              <w:t xml:space="preserve"> e dei nuovi canali di comunicazione</w:t>
            </w:r>
            <w:r w:rsidRPr="00426AA0">
              <w:rPr>
                <w:rFonts w:asciiTheme="majorHAnsi" w:hAnsiTheme="majorHAnsi"/>
                <w:sz w:val="24"/>
                <w:szCs w:val="24"/>
              </w:rPr>
              <w:t xml:space="preserve"> specificandone le peculiarità.</w:t>
            </w:r>
          </w:p>
          <w:p w14:paraId="605F921E" w14:textId="01BCF776" w:rsidR="00BA1D6F" w:rsidRPr="009157D5" w:rsidRDefault="00652CE3" w:rsidP="009157D5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 w:right="17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57D5">
              <w:rPr>
                <w:rFonts w:asciiTheme="majorHAnsi" w:hAnsiTheme="majorHAnsi"/>
                <w:sz w:val="24"/>
                <w:szCs w:val="24"/>
              </w:rPr>
              <w:t>Individu</w:t>
            </w:r>
            <w:r w:rsidR="00C07C93">
              <w:rPr>
                <w:rFonts w:asciiTheme="majorHAnsi" w:hAnsiTheme="majorHAnsi"/>
                <w:sz w:val="24"/>
                <w:szCs w:val="24"/>
              </w:rPr>
              <w:t>are</w:t>
            </w:r>
            <w:r w:rsidRPr="009157D5">
              <w:rPr>
                <w:rFonts w:asciiTheme="majorHAnsi" w:hAnsiTheme="majorHAnsi"/>
                <w:sz w:val="24"/>
                <w:szCs w:val="24"/>
              </w:rPr>
              <w:t xml:space="preserve"> segment</w:t>
            </w:r>
            <w:r w:rsidR="00C07C93">
              <w:rPr>
                <w:rFonts w:asciiTheme="majorHAnsi" w:hAnsiTheme="majorHAnsi"/>
                <w:sz w:val="24"/>
                <w:szCs w:val="24"/>
              </w:rPr>
              <w:t>i</w:t>
            </w:r>
            <w:r w:rsidRPr="009157D5">
              <w:rPr>
                <w:rFonts w:asciiTheme="majorHAnsi" w:hAnsiTheme="majorHAnsi"/>
                <w:sz w:val="24"/>
                <w:szCs w:val="24"/>
              </w:rPr>
              <w:t xml:space="preserve"> o fasi di un prodotto originale fotografico, di fiction, documentaristico, televisivo o sonoro sulla base dei documenti forniti</w:t>
            </w:r>
          </w:p>
        </w:tc>
      </w:tr>
    </w:tbl>
    <w:p w14:paraId="4E3BDC30" w14:textId="77777777" w:rsidR="00BA1D6F" w:rsidRPr="009157D5" w:rsidRDefault="00652CE3" w:rsidP="009157D5">
      <w:pPr>
        <w:ind w:right="0"/>
        <w:jc w:val="center"/>
        <w:rPr>
          <w:rFonts w:asciiTheme="majorHAnsi" w:hAnsiTheme="majorHAnsi"/>
          <w:b/>
          <w:sz w:val="24"/>
          <w:szCs w:val="24"/>
        </w:rPr>
      </w:pPr>
      <w:r w:rsidRPr="009157D5">
        <w:rPr>
          <w:rFonts w:asciiTheme="majorHAnsi" w:hAnsiTheme="majorHAnsi"/>
          <w:b/>
          <w:sz w:val="24"/>
          <w:szCs w:val="24"/>
        </w:rPr>
        <w:t>Griglia di valutazione per l’attribuzione dei punteggi</w:t>
      </w:r>
    </w:p>
    <w:p w14:paraId="697AFD1E" w14:textId="77777777" w:rsidR="00BA1D6F" w:rsidRPr="009157D5" w:rsidRDefault="00BA1D6F" w:rsidP="009157D5">
      <w:pPr>
        <w:ind w:right="0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a1"/>
        <w:tblW w:w="9061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1836"/>
      </w:tblGrid>
      <w:tr w:rsidR="00BA1D6F" w:rsidRPr="009157D5" w14:paraId="1B88F7CE" w14:textId="77777777" w:rsidTr="008C7F5C">
        <w:tc>
          <w:tcPr>
            <w:tcW w:w="7225" w:type="dxa"/>
            <w:shd w:val="clear" w:color="auto" w:fill="E6E6E6"/>
          </w:tcPr>
          <w:p w14:paraId="2E4D6661" w14:textId="77777777" w:rsidR="00BA1D6F" w:rsidRPr="009157D5" w:rsidRDefault="00652CE3" w:rsidP="008C7F5C">
            <w:pPr>
              <w:ind w:left="29" w:right="9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157D5">
              <w:rPr>
                <w:rFonts w:asciiTheme="majorHAnsi" w:hAnsiTheme="majorHAnsi"/>
                <w:b/>
                <w:sz w:val="24"/>
                <w:szCs w:val="24"/>
              </w:rPr>
              <w:t xml:space="preserve">Indicatore </w:t>
            </w:r>
            <w:r w:rsidRPr="009157D5">
              <w:rPr>
                <w:rFonts w:asciiTheme="majorHAnsi" w:hAnsiTheme="majorHAnsi"/>
                <w:i/>
                <w:sz w:val="24"/>
                <w:szCs w:val="24"/>
              </w:rPr>
              <w:t>(correlato agli obiettivi della prova)</w:t>
            </w:r>
          </w:p>
        </w:tc>
        <w:tc>
          <w:tcPr>
            <w:tcW w:w="1836" w:type="dxa"/>
            <w:shd w:val="clear" w:color="auto" w:fill="E6E6E6"/>
          </w:tcPr>
          <w:p w14:paraId="6A5D6217" w14:textId="77777777" w:rsidR="00BA1D6F" w:rsidRPr="009157D5" w:rsidRDefault="00652CE3" w:rsidP="008C7F5C">
            <w:pPr>
              <w:ind w:left="108" w:right="9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157D5">
              <w:rPr>
                <w:rFonts w:asciiTheme="majorHAnsi" w:hAnsiTheme="majorHAnsi"/>
                <w:b/>
                <w:sz w:val="24"/>
                <w:szCs w:val="24"/>
              </w:rPr>
              <w:t>Punteggio massimo</w:t>
            </w:r>
          </w:p>
        </w:tc>
      </w:tr>
      <w:tr w:rsidR="00BA1D6F" w:rsidRPr="009157D5" w14:paraId="6DF46A39" w14:textId="77777777" w:rsidTr="008C7F5C">
        <w:tc>
          <w:tcPr>
            <w:tcW w:w="7225" w:type="dxa"/>
          </w:tcPr>
          <w:p w14:paraId="70975F71" w14:textId="3E259884" w:rsidR="00BA1D6F" w:rsidRPr="00426AA0" w:rsidRDefault="00652CE3" w:rsidP="008C7F5C">
            <w:pPr>
              <w:ind w:right="99"/>
              <w:rPr>
                <w:rFonts w:asciiTheme="majorHAnsi" w:hAnsiTheme="majorHAnsi"/>
                <w:bCs/>
                <w:sz w:val="24"/>
                <w:szCs w:val="24"/>
              </w:rPr>
            </w:pPr>
            <w:r w:rsidRPr="00426AA0">
              <w:rPr>
                <w:rFonts w:asciiTheme="majorHAnsi" w:hAnsiTheme="majorHAnsi"/>
                <w:bCs/>
                <w:sz w:val="24"/>
                <w:szCs w:val="24"/>
              </w:rPr>
              <w:t>Corr</w:t>
            </w:r>
            <w:r w:rsidR="005C5D5E" w:rsidRPr="00426AA0">
              <w:rPr>
                <w:rFonts w:asciiTheme="majorHAnsi" w:hAnsiTheme="majorHAnsi"/>
                <w:bCs/>
                <w:sz w:val="24"/>
                <w:szCs w:val="24"/>
              </w:rPr>
              <w:t>ispondenza dell’elaborato alla tipologia proposta e corretto sviluppo delle fasi di realizzazione della prova</w:t>
            </w:r>
          </w:p>
        </w:tc>
        <w:tc>
          <w:tcPr>
            <w:tcW w:w="1836" w:type="dxa"/>
          </w:tcPr>
          <w:p w14:paraId="7A35686F" w14:textId="5D336882" w:rsidR="00BA1D6F" w:rsidRPr="009157D5" w:rsidRDefault="00652CE3" w:rsidP="008C7F5C">
            <w:pPr>
              <w:ind w:right="99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9157D5">
              <w:rPr>
                <w:rFonts w:asciiTheme="majorHAnsi" w:hAnsiTheme="majorHAnsi"/>
                <w:bCs/>
                <w:sz w:val="24"/>
                <w:szCs w:val="24"/>
              </w:rPr>
              <w:t>5</w:t>
            </w:r>
          </w:p>
        </w:tc>
      </w:tr>
      <w:tr w:rsidR="00BA1D6F" w:rsidRPr="009157D5" w14:paraId="7189D12F" w14:textId="77777777" w:rsidTr="008C7F5C">
        <w:tc>
          <w:tcPr>
            <w:tcW w:w="7225" w:type="dxa"/>
          </w:tcPr>
          <w:p w14:paraId="549C0F4E" w14:textId="48D5E5DC" w:rsidR="00BA1D6F" w:rsidRPr="00426AA0" w:rsidRDefault="005C5D5E" w:rsidP="008C7F5C">
            <w:pPr>
              <w:ind w:right="99"/>
              <w:rPr>
                <w:rFonts w:asciiTheme="majorHAnsi" w:hAnsiTheme="majorHAnsi"/>
                <w:bCs/>
                <w:sz w:val="24"/>
                <w:szCs w:val="24"/>
              </w:rPr>
            </w:pPr>
            <w:r w:rsidRPr="00426AA0">
              <w:rPr>
                <w:rFonts w:asciiTheme="majorHAnsi" w:hAnsiTheme="majorHAnsi"/>
                <w:bCs/>
                <w:sz w:val="24"/>
                <w:szCs w:val="24"/>
              </w:rPr>
              <w:t>Coerenza delle scelte tecniche e delle tecnologie in funzione delle finalità espressive</w:t>
            </w:r>
          </w:p>
        </w:tc>
        <w:tc>
          <w:tcPr>
            <w:tcW w:w="1836" w:type="dxa"/>
          </w:tcPr>
          <w:p w14:paraId="02041442" w14:textId="3FD3621D" w:rsidR="00BA1D6F" w:rsidRPr="009157D5" w:rsidRDefault="005C5D5E" w:rsidP="008C7F5C">
            <w:pPr>
              <w:ind w:right="99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6</w:t>
            </w:r>
          </w:p>
        </w:tc>
      </w:tr>
      <w:tr w:rsidR="00BA1D6F" w:rsidRPr="009157D5" w14:paraId="5188B162" w14:textId="77777777" w:rsidTr="008C7F5C">
        <w:tc>
          <w:tcPr>
            <w:tcW w:w="7225" w:type="dxa"/>
          </w:tcPr>
          <w:p w14:paraId="4F2AF488" w14:textId="64FDD42A" w:rsidR="00BA1D6F" w:rsidRPr="00426AA0" w:rsidRDefault="00104920" w:rsidP="008C7F5C">
            <w:pPr>
              <w:ind w:right="99"/>
              <w:rPr>
                <w:rFonts w:asciiTheme="majorHAnsi" w:hAnsiTheme="majorHAnsi"/>
                <w:bCs/>
                <w:sz w:val="24"/>
                <w:szCs w:val="24"/>
              </w:rPr>
            </w:pPr>
            <w:r w:rsidRPr="00426AA0">
              <w:rPr>
                <w:rFonts w:asciiTheme="majorHAnsi" w:hAnsiTheme="majorHAnsi"/>
                <w:bCs/>
                <w:sz w:val="24"/>
                <w:szCs w:val="24"/>
              </w:rPr>
              <w:t xml:space="preserve">Corretta </w:t>
            </w:r>
            <w:r w:rsidR="00E446E2" w:rsidRPr="00426AA0">
              <w:rPr>
                <w:rFonts w:asciiTheme="majorHAnsi" w:hAnsiTheme="majorHAnsi"/>
                <w:bCs/>
                <w:sz w:val="24"/>
                <w:szCs w:val="24"/>
              </w:rPr>
              <w:t xml:space="preserve">attribuzione </w:t>
            </w:r>
            <w:r w:rsidRPr="00426AA0">
              <w:rPr>
                <w:rFonts w:asciiTheme="majorHAnsi" w:hAnsiTheme="majorHAnsi"/>
                <w:bCs/>
                <w:sz w:val="24"/>
                <w:szCs w:val="24"/>
              </w:rPr>
              <w:t xml:space="preserve">dei ruoli tecnici </w:t>
            </w:r>
            <w:r w:rsidR="00E446E2" w:rsidRPr="00426AA0">
              <w:rPr>
                <w:rFonts w:asciiTheme="majorHAnsi" w:hAnsiTheme="majorHAnsi"/>
                <w:bCs/>
                <w:sz w:val="24"/>
                <w:szCs w:val="24"/>
              </w:rPr>
              <w:t xml:space="preserve">identificati </w:t>
            </w:r>
            <w:r w:rsidRPr="00426AA0">
              <w:rPr>
                <w:rFonts w:asciiTheme="majorHAnsi" w:hAnsiTheme="majorHAnsi"/>
                <w:bCs/>
                <w:sz w:val="24"/>
                <w:szCs w:val="24"/>
              </w:rPr>
              <w:t>nell’elaborato</w:t>
            </w:r>
          </w:p>
        </w:tc>
        <w:tc>
          <w:tcPr>
            <w:tcW w:w="1836" w:type="dxa"/>
          </w:tcPr>
          <w:p w14:paraId="3DF3EAEF" w14:textId="22375488" w:rsidR="00BA1D6F" w:rsidRPr="009157D5" w:rsidRDefault="005C5D5E" w:rsidP="008C7F5C">
            <w:pPr>
              <w:ind w:right="99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5</w:t>
            </w:r>
          </w:p>
        </w:tc>
      </w:tr>
      <w:tr w:rsidR="00BA1D6F" w:rsidRPr="009157D5" w14:paraId="4CA327B2" w14:textId="77777777" w:rsidTr="008C7F5C">
        <w:tc>
          <w:tcPr>
            <w:tcW w:w="7225" w:type="dxa"/>
          </w:tcPr>
          <w:p w14:paraId="0409DF49" w14:textId="31D2DBC0" w:rsidR="00BA1D6F" w:rsidRPr="00426AA0" w:rsidRDefault="00652CE3" w:rsidP="008C7F5C">
            <w:pPr>
              <w:ind w:right="99"/>
              <w:rPr>
                <w:rFonts w:asciiTheme="majorHAnsi" w:hAnsiTheme="majorHAnsi"/>
                <w:bCs/>
                <w:sz w:val="24"/>
                <w:szCs w:val="24"/>
              </w:rPr>
            </w:pPr>
            <w:r w:rsidRPr="00426AA0">
              <w:rPr>
                <w:rFonts w:asciiTheme="majorHAnsi" w:hAnsiTheme="majorHAnsi"/>
                <w:bCs/>
                <w:sz w:val="24"/>
                <w:szCs w:val="24"/>
              </w:rPr>
              <w:t xml:space="preserve">Padronanza </w:t>
            </w:r>
            <w:r w:rsidR="005C5D5E" w:rsidRPr="00426AA0">
              <w:rPr>
                <w:rFonts w:asciiTheme="majorHAnsi" w:hAnsiTheme="majorHAnsi"/>
                <w:bCs/>
                <w:sz w:val="24"/>
                <w:szCs w:val="24"/>
              </w:rPr>
              <w:t>del linguaggio tecnico specifico di settore</w:t>
            </w:r>
          </w:p>
        </w:tc>
        <w:tc>
          <w:tcPr>
            <w:tcW w:w="1836" w:type="dxa"/>
          </w:tcPr>
          <w:p w14:paraId="09C7AF77" w14:textId="54221F29" w:rsidR="00BA1D6F" w:rsidRPr="009157D5" w:rsidRDefault="005C5D5E" w:rsidP="008C7F5C">
            <w:pPr>
              <w:ind w:right="99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4</w:t>
            </w:r>
          </w:p>
        </w:tc>
      </w:tr>
    </w:tbl>
    <w:p w14:paraId="2A36ABBC" w14:textId="42E68CC1" w:rsidR="00BA1D6F" w:rsidRPr="009157D5" w:rsidRDefault="00652CE3" w:rsidP="009157D5">
      <w:pPr>
        <w:spacing w:before="240" w:after="240"/>
        <w:ind w:right="0"/>
        <w:rPr>
          <w:rFonts w:asciiTheme="majorHAnsi" w:hAnsiTheme="majorHAnsi"/>
          <w:sz w:val="24"/>
          <w:szCs w:val="24"/>
          <w:highlight w:val="white"/>
        </w:rPr>
      </w:pPr>
      <w:r w:rsidRPr="009157D5">
        <w:rPr>
          <w:rFonts w:asciiTheme="majorHAnsi" w:hAnsiTheme="majorHAnsi"/>
          <w:sz w:val="24"/>
          <w:szCs w:val="24"/>
          <w:highlight w:val="white"/>
        </w:rPr>
        <w:t>La commissione integrerà gli indicatori con la relativa declinazione dei descrittori.</w:t>
      </w:r>
    </w:p>
    <w:p w14:paraId="0E671D7F" w14:textId="77777777" w:rsidR="00BA1D6F" w:rsidRPr="009157D5" w:rsidRDefault="00BA1D6F" w:rsidP="009157D5">
      <w:pPr>
        <w:ind w:right="0"/>
        <w:rPr>
          <w:rFonts w:asciiTheme="majorHAnsi" w:hAnsiTheme="majorHAnsi"/>
          <w:i/>
          <w:color w:val="00B0F0"/>
          <w:sz w:val="24"/>
          <w:szCs w:val="24"/>
        </w:rPr>
      </w:pPr>
    </w:p>
    <w:sectPr w:rsidR="00BA1D6F" w:rsidRPr="009157D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FD9"/>
    <w:multiLevelType w:val="multilevel"/>
    <w:tmpl w:val="1FFC8A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4E77E4"/>
    <w:multiLevelType w:val="hybridMultilevel"/>
    <w:tmpl w:val="54EEADE2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 w15:restartNumberingAfterBreak="0">
    <w:nsid w:val="64031FC4"/>
    <w:multiLevelType w:val="multilevel"/>
    <w:tmpl w:val="ABFC74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D6F"/>
    <w:rsid w:val="000413AA"/>
    <w:rsid w:val="00104920"/>
    <w:rsid w:val="00426AA0"/>
    <w:rsid w:val="005C5D5E"/>
    <w:rsid w:val="00652CE3"/>
    <w:rsid w:val="007238E2"/>
    <w:rsid w:val="008C7F5C"/>
    <w:rsid w:val="009157D5"/>
    <w:rsid w:val="00BA1D6F"/>
    <w:rsid w:val="00BE08A0"/>
    <w:rsid w:val="00C07C93"/>
    <w:rsid w:val="00D62D3B"/>
    <w:rsid w:val="00E446E2"/>
    <w:rsid w:val="00E75921"/>
    <w:rsid w:val="00F0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5B82"/>
  <w15:docId w15:val="{188E15A4-81BB-43CF-A8C1-AAA1EDE8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before="120"/>
        <w:ind w:left="567" w:right="84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719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StileFla">
    <w:name w:val="StileFla"/>
    <w:basedOn w:val="Tabellanormale"/>
    <w:uiPriority w:val="99"/>
    <w:rsid w:val="005F304E"/>
    <w:pPr>
      <w:spacing w:before="0"/>
      <w:ind w:left="0" w:right="0"/>
      <w:jc w:val="left"/>
    </w:pPr>
    <w:tblPr/>
  </w:style>
  <w:style w:type="table" w:styleId="Grigliatabella">
    <w:name w:val="Table Grid"/>
    <w:basedOn w:val="Tabellanormale"/>
    <w:uiPriority w:val="59"/>
    <w:rsid w:val="00760466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604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57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57F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0"/>
      <w:ind w:left="0" w:right="0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before="0"/>
      <w:ind w:left="0" w:right="0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before="0"/>
      <w:ind w:left="0" w:right="0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Sle6uSL1z3ALiUw24s9lh8NuNw==">AMUW2mWiR2VPfN8DZxSRul2UulQ7AJq2ZyZvPW9buXH9NgS2hiB2MEGg+yfZh2pn0WhDFBmb4jyHiSus/nBBq19PCHVanYJ8UyKws14YvktQEUjoX/I1jCwxzyveZ7EWXlk9TKweU91SRXpy1x03B6NsAyEfB7ObalGWnwvm234DHijy4fYjZbo=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Giorda Flaminia</cp:lastModifiedBy>
  <cp:revision>3</cp:revision>
  <dcterms:created xsi:type="dcterms:W3CDTF">2022-03-24T13:56:00Z</dcterms:created>
  <dcterms:modified xsi:type="dcterms:W3CDTF">2022-05-09T07:59:00Z</dcterms:modified>
</cp:coreProperties>
</file>